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2" w:rsidRDefault="00657771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СРБИЈА</w:t>
      </w:r>
    </w:p>
    <w:p w:rsidR="00FA4AE2" w:rsidRDefault="00657771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СКУПШТИНА</w:t>
      </w:r>
    </w:p>
    <w:p w:rsidR="00FA4AE2" w:rsidRDefault="00657771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буџетска</w:t>
      </w:r>
    </w:p>
    <w:p w:rsidR="00FA4AE2" w:rsidRDefault="00657771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мандатно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имунитетска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6B1897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 </w:t>
      </w:r>
      <w:proofErr w:type="gramStart"/>
      <w:r w:rsidR="0065777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65777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године</w:t>
      </w:r>
    </w:p>
    <w:p w:rsidR="00FA4AE2" w:rsidRDefault="00657771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657771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A4AE2" w:rsidRDefault="00657771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СЕДМЕ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СЕДНИЦЕ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АДМИНИСТРАТИВНО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БУЏЕТСК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МАНДАТНО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ИМУНИТЕТСКА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 w:rsidR="00FA4A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06.</w:t>
      </w:r>
      <w:proofErr w:type="gramEnd"/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FA4AE2" w:rsidRDefault="00FA4AE2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Седница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почела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сагласно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члану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алинеја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Пословника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председавао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Миленко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Јованов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Сандра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Божић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Угљеша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Мрдић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Марковић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Миљанић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Дуња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Симоновић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Братић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Војислав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Михаиловић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Живота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Старчевић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Јанко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Веселиновић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Ракић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Марић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Бошко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Обрадовић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заменици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01970">
        <w:rPr>
          <w:rFonts w:ascii="Times New Roman" w:hAnsi="Times New Roman" w:cs="Times New Roman"/>
          <w:sz w:val="24"/>
          <w:szCs w:val="24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Светозар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Вујачић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Верољуба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Матића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Срђан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Миливојевић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Драгане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Ракић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657771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A4AE2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Верољуб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Матић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Мирковић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Виолета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Филип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Алексић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657771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разматрања</w:t>
      </w:r>
      <w:r w:rsidR="00FA4AE2" w:rsidRP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тачке</w:t>
      </w:r>
      <w:r w:rsidR="00FA4AE2" w:rsidRP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усвојеног</w:t>
      </w:r>
      <w:r w:rsidR="00FA4AE2" w:rsidRP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дневног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приступио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Алексић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Комленски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Андријана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Васић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Александра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Мирковића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приступили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разматрања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тачке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усвојеног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дневног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реда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657771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посланици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Микетић</w:t>
      </w:r>
      <w:r w:rsidR="00DE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E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</w:t>
      </w:r>
      <w:r w:rsidR="00BF4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Павићевић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156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E156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гласања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A20156" w:rsidRDefault="00A20156" w:rsidP="00FA4A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7CC6" w:rsidRPr="00D37CC6" w:rsidRDefault="00657771" w:rsidP="00D37CC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D37CC6" w:rsidRPr="00D37CC6" w:rsidRDefault="00D37CC6" w:rsidP="00D37CC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усвајање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D37CC6" w:rsidRPr="00D37CC6" w:rsidRDefault="00D37CC6" w:rsidP="00D37CC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CC6" w:rsidRPr="00D37CC6" w:rsidRDefault="00D37CC6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Pr="00D37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</w:t>
      </w:r>
      <w:r w:rsidR="0065777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функцију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Богдановић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118-1898/22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Стевић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118-1990/22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03.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37CC6" w:rsidRPr="00D37CC6" w:rsidRDefault="00D37CC6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37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Pr="00D37CC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Дому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Јованов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404-1892/22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37CC6" w:rsidRPr="00D37CC6" w:rsidRDefault="00D37CC6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остваривање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исплату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месечне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накнаду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одвојени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живот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породице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120-1846/22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A4AE2" w:rsidRDefault="00FA4AE2" w:rsidP="00FA4AE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657771" w:rsidP="00FA4AE2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преласка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утврђеном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дневном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реду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примедаба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усвојио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записнике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Шесте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D37CC6" w:rsidRPr="00D37CC6" w:rsidRDefault="00657771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дневног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реда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оставке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функцију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Богдановић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Стевић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FA4AE2" w:rsidRDefault="00657771" w:rsidP="00FA4A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констатовао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оставке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Богдановић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Стевић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A4AE2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избору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посланика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Пословником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оверене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код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надлежног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државног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законском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року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предате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писарницу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скупштине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предложио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Народној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поднесе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наступању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случаја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избору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народних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посланика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подношење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оставке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престанак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предлогом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констатује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престанак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именованим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народним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посланицима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A4AE2" w:rsidRDefault="00FA4AE2" w:rsidP="00FA4AE2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</w:t>
      </w:r>
      <w:r w:rsidR="00657771">
        <w:rPr>
          <w:lang w:val="sr-Cyrl-RS"/>
        </w:rPr>
        <w:t>Дискусије</w:t>
      </w:r>
      <w:r>
        <w:rPr>
          <w:lang w:val="sr-Cyrl-RS"/>
        </w:rPr>
        <w:t xml:space="preserve"> </w:t>
      </w:r>
      <w:r w:rsidR="00657771">
        <w:rPr>
          <w:lang w:val="sr-Cyrl-RS"/>
        </w:rPr>
        <w:t>није</w:t>
      </w:r>
      <w:r>
        <w:rPr>
          <w:lang w:val="sr-Cyrl-RS"/>
        </w:rPr>
        <w:t xml:space="preserve"> </w:t>
      </w:r>
      <w:r w:rsidR="00657771">
        <w:rPr>
          <w:lang w:val="sr-Cyrl-RS"/>
        </w:rPr>
        <w:t>било</w:t>
      </w:r>
      <w:r>
        <w:rPr>
          <w:lang w:val="sr-Cyrl-RS"/>
        </w:rPr>
        <w:t xml:space="preserve">. </w:t>
      </w:r>
    </w:p>
    <w:p w:rsidR="00FA4AE2" w:rsidRDefault="00FA4AE2" w:rsidP="00FA4AE2">
      <w:pPr>
        <w:pStyle w:val="ListParagraph"/>
        <w:ind w:left="0"/>
        <w:rPr>
          <w:lang w:val="sr-Cyrl-RS"/>
        </w:rPr>
      </w:pPr>
    </w:p>
    <w:p w:rsidR="00D37CC6" w:rsidRDefault="00FA4AE2" w:rsidP="00D37CC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Одбор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="00874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усвојио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Народној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скупштини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поднео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следећи</w:t>
      </w:r>
    </w:p>
    <w:p w:rsidR="00D37CC6" w:rsidRPr="00D37CC6" w:rsidRDefault="00D37CC6" w:rsidP="00D37CC6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</w:p>
    <w:p w:rsidR="00D37CC6" w:rsidRDefault="00FA4AE2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утврдио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подношењем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оставк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Јелене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Богдановић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изабране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листе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МИЛОШ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НАДА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СРБИЈУ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Српска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коалиција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НАДА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Национално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демократска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алтернатива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Демократска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странка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ДСС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Краљевину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Србију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МОНАРХИСТИ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Војислав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Михаиловић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Драгане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Стевић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изабране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листе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ВУЧИЋ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ЗАЈЕДНО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МОЖЕМО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65777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случај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став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тачка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избору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народних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подношење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оставке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наводи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један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престанак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народном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него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потврде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мандати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две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трећине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народних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наредног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сазива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37CC6" w:rsidRDefault="00657771" w:rsidP="00D37CC6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народног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посланика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престаје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даном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подношења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оставке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складу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чланом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D37CC6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став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37CC6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Закона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избору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народних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посланика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предлаже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смислу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истог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констатује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именованим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престао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37CC6" w:rsidRDefault="00D37CC6" w:rsidP="00D37CC6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упражњен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посланичких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додељивањем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мандата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65777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7CC6" w:rsidRDefault="00D37CC6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известиоца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одређен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5777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FA4AE2" w:rsidRDefault="00FA4AE2" w:rsidP="00FA4AE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</w:p>
    <w:p w:rsidR="00D37CC6" w:rsidRDefault="00657771" w:rsidP="00D37CC6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тачка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дневног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реда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распореду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лица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Дому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Јованов</w:t>
      </w:r>
    </w:p>
    <w:p w:rsidR="00B10032" w:rsidRDefault="00B10032" w:rsidP="00D37CC6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уводном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обраћању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договору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претходне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достављен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члановима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шематским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приказом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неколико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седница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конкретних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постојећи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око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сегменту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сале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реши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</w:t>
      </w:r>
      <w:r w:rsidR="00B10032" w:rsidRP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предлагања</w:t>
      </w:r>
      <w:r w:rsidR="00B10032" w:rsidRP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</w:t>
      </w:r>
      <w:r w:rsidR="00BB30F2" w:rsidRP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руководио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решењима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претходних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примењиване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сазивима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тим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вези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напоменуо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постојало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редови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сегментима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Велике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седишта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попуњавају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хоризонтално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шефовима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посланичких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омогућавало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наводећи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примењен</w:t>
      </w:r>
      <w:r w:rsidR="00123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објективни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параметар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јачина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мандата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освојила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изборима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посланици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три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образовала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две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принцип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тај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добије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кога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упражњено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подвукао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секторима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дефинисан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бази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1970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Микетић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питању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преседан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јер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клуба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припада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седети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сам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испред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осталих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чланова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таквим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онемогућен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буде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што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био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конститутивној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Михајловић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интереси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остваривати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ад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хоц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труд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изнађе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објективан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критеријум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решавање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насталог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бројност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постојање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коалиција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припада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прихватити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Микетић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поновио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конкретном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случају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преседану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сегменту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примењује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правило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постоји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3514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јер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оценио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конкретном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случају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одступању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праве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изузеци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доћи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отварања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Пандорине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кутије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комплетан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Ракић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неважној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теми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мору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много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важнијих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исто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правило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све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било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примењено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конститутивној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посланици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седели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подељени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вертикалама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хоризонталама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присутне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Демократска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гласати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такав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образложила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августа</w:t>
      </w:r>
      <w:r w:rsidR="00B100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примењен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конституисања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Веселиновић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јесење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заседање</w:t>
      </w:r>
      <w:r w:rsidR="00FE0A83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формирана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надзорну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улогу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расправљају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где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седети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наведених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расправа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јер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важнија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пример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Иве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Андрића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претпоследњем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сметало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Захвалио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ажурно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сазива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решавања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будући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делокругу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изразио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запитаност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којих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разматрају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делокруга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уздржати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гласања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Јованов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утврђен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конкретан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апеловао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њему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изјашњавају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1255B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Павићевић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запитао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којих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дошло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иницијалног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постигнутог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конститутивној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предложени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апсурдан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будући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клуба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четири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свог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клуба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претходним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сазивима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било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ситуација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прекомпоновали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посланички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клубови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али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подразумевало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промену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распореда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Јованов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вертикална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расподела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седишта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довела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таквог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посвећена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Косову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Метохији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Јовановић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шетао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добацивао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Изразио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неслагање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оценом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преседану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аргументујући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распоредом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сазивима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462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62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претходно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питање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осталим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сегметнима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Велике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сале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било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проблема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реши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изјасне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гласањем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против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или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уздржано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седам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посвећено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решавању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Одбору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упућен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конкретан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спорно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питање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тога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засновано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обичајима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функционисању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Микетић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увидом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шематски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приказ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сале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констатовао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шефови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посланичких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распоређени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хоризонтално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клупама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преседан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клупа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припада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Поновио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постигнут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конститутивну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исти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важио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следећој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тог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разлогао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буде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конститутивној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без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изузетка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што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шефа</w:t>
      </w:r>
      <w:r w:rsidR="001D03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МОРАМО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Јовановић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Ћута</w:t>
      </w:r>
      <w:r w:rsidR="001D03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</w:t>
      </w:r>
      <w:r w:rsidR="00B100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1D03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направити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конститутивној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где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седети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Радомир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Лазовић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Посланичке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групе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Зелено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левог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клуба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Миленко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Јованов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закаснило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Радомир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Лазовић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замолио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тамо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где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конститутивној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елаборирана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одлуку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B10032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0032" w:rsidRPr="00AE43D0" w:rsidRDefault="00657771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гласова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усвојио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распореду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седења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народних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лица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Великој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сали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Дому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скупштине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тексту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достављен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Шематским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приказом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саставни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део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0156" w:rsidRDefault="00A20156" w:rsidP="00FA4AE2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43D0" w:rsidRDefault="00657771" w:rsidP="00AE43D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тачка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дневног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реда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остваривање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исплату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месечне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одвојени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живот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породице</w:t>
      </w:r>
    </w:p>
    <w:p w:rsidR="00AE43D0" w:rsidRDefault="00AE43D0" w:rsidP="00AE43D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43D0" w:rsidRDefault="00657771" w:rsidP="00AE43D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упознао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чланове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остваривање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исплату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месечне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име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закупа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стана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Београду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накнаду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одвојени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живот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породице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прилогу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доставила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оверени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фотокопију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своје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личне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карте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личне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карте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супруга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извод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књиге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рођених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малолетну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децу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Напоменуо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података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личности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без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матичних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бројева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других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података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личности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тим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увид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достављену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изврши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канцеларијама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Службе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Одлуци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посланичкој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народном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пребивалиште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користи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хотелски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смештај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лични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исплати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месечна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укупном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износу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одредби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предвиђено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посланик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користи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месечну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закупа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накнаду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одвојени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живот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породице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просечне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зараде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запосленом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Републике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последњем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коначном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објављеном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републичког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надлежног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статистике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дан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исплате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Породицу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одлуци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чине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брачни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малолетне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дете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0398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1D0398" w:rsidRDefault="0065777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</w:t>
      </w:r>
      <w:r w:rsidR="001D0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="001D0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било</w:t>
      </w:r>
      <w:r w:rsidR="001D03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073E77" w:rsidRDefault="00657771" w:rsidP="00073E77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073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73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073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донео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исплату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месечне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накнаде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име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закупа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износу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Парлић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као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коришћењу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накнаду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одвојени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живот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породице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73E77" w:rsidRP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почев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3E77" w:rsidRDefault="00073E77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65777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завршена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11,35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657771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овог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записника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чини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обрађени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тонски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снимак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седнице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57771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657771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57771">
        <w:rPr>
          <w:rFonts w:ascii="Times New Roman" w:hAnsi="Times New Roman" w:cs="Times New Roman"/>
          <w:sz w:val="24"/>
          <w:szCs w:val="24"/>
          <w:lang w:val="sr-Cyrl-CS"/>
        </w:rPr>
        <w:t>Светлана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CS"/>
        </w:rPr>
        <w:t>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657771">
        <w:rPr>
          <w:rFonts w:ascii="Times New Roman" w:hAnsi="Times New Roman" w:cs="Times New Roman"/>
          <w:sz w:val="24"/>
          <w:szCs w:val="24"/>
          <w:lang w:val="sr-Cyrl-CS"/>
        </w:rPr>
        <w:t>Миленко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71">
        <w:rPr>
          <w:rFonts w:ascii="Times New Roman" w:hAnsi="Times New Roman" w:cs="Times New Roman"/>
          <w:sz w:val="24"/>
          <w:szCs w:val="24"/>
          <w:lang w:val="sr-Cyrl-CS"/>
        </w:rPr>
        <w:t>Јованов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FA4AE2"/>
    <w:p w:rsidR="00FA4AE2" w:rsidRDefault="00FA4AE2" w:rsidP="00FA4AE2"/>
    <w:p w:rsidR="001B6612" w:rsidRDefault="001B6612"/>
    <w:sectPr w:rsidR="001B6612" w:rsidSect="00FA4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B2" w:rsidRDefault="007246B2" w:rsidP="00D37CC6">
      <w:r>
        <w:separator/>
      </w:r>
    </w:p>
  </w:endnote>
  <w:endnote w:type="continuationSeparator" w:id="0">
    <w:p w:rsidR="007246B2" w:rsidRDefault="007246B2" w:rsidP="00D3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B2" w:rsidRDefault="007246B2" w:rsidP="00D37CC6">
      <w:r>
        <w:separator/>
      </w:r>
    </w:p>
  </w:footnote>
  <w:footnote w:type="continuationSeparator" w:id="0">
    <w:p w:rsidR="007246B2" w:rsidRDefault="007246B2" w:rsidP="00D3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2"/>
    <w:rsid w:val="00040A83"/>
    <w:rsid w:val="00062531"/>
    <w:rsid w:val="00073E77"/>
    <w:rsid w:val="00084697"/>
    <w:rsid w:val="000A4F53"/>
    <w:rsid w:val="000D31D7"/>
    <w:rsid w:val="001078D6"/>
    <w:rsid w:val="00112065"/>
    <w:rsid w:val="0011255B"/>
    <w:rsid w:val="001126C4"/>
    <w:rsid w:val="00123341"/>
    <w:rsid w:val="00156303"/>
    <w:rsid w:val="001A13C4"/>
    <w:rsid w:val="001B6612"/>
    <w:rsid w:val="001D0398"/>
    <w:rsid w:val="001D2BFB"/>
    <w:rsid w:val="002152E9"/>
    <w:rsid w:val="00282DBE"/>
    <w:rsid w:val="002924D7"/>
    <w:rsid w:val="002E24C9"/>
    <w:rsid w:val="00305A81"/>
    <w:rsid w:val="003A1A5E"/>
    <w:rsid w:val="003A3473"/>
    <w:rsid w:val="003F1A06"/>
    <w:rsid w:val="003F3A99"/>
    <w:rsid w:val="00402A83"/>
    <w:rsid w:val="0045212F"/>
    <w:rsid w:val="004629B3"/>
    <w:rsid w:val="00482087"/>
    <w:rsid w:val="004B70FC"/>
    <w:rsid w:val="004E32C7"/>
    <w:rsid w:val="004E458A"/>
    <w:rsid w:val="004F067C"/>
    <w:rsid w:val="004F086C"/>
    <w:rsid w:val="004F22EF"/>
    <w:rsid w:val="00513F8B"/>
    <w:rsid w:val="00524F1F"/>
    <w:rsid w:val="0059145A"/>
    <w:rsid w:val="005940F6"/>
    <w:rsid w:val="00657771"/>
    <w:rsid w:val="00683483"/>
    <w:rsid w:val="006B1897"/>
    <w:rsid w:val="006B3514"/>
    <w:rsid w:val="007246B2"/>
    <w:rsid w:val="007A3B4C"/>
    <w:rsid w:val="007B2D9A"/>
    <w:rsid w:val="007D5E63"/>
    <w:rsid w:val="00807C0F"/>
    <w:rsid w:val="00840D60"/>
    <w:rsid w:val="008740FA"/>
    <w:rsid w:val="008A64A8"/>
    <w:rsid w:val="008A7E75"/>
    <w:rsid w:val="008C21AF"/>
    <w:rsid w:val="008C396F"/>
    <w:rsid w:val="008E10E8"/>
    <w:rsid w:val="00901970"/>
    <w:rsid w:val="00913F34"/>
    <w:rsid w:val="00926DA6"/>
    <w:rsid w:val="009921B0"/>
    <w:rsid w:val="009E0392"/>
    <w:rsid w:val="00A20156"/>
    <w:rsid w:val="00A352B2"/>
    <w:rsid w:val="00A46911"/>
    <w:rsid w:val="00A53E5F"/>
    <w:rsid w:val="00A54660"/>
    <w:rsid w:val="00AA0C19"/>
    <w:rsid w:val="00AE2958"/>
    <w:rsid w:val="00AE43D0"/>
    <w:rsid w:val="00AE7F14"/>
    <w:rsid w:val="00B10032"/>
    <w:rsid w:val="00B35082"/>
    <w:rsid w:val="00B72378"/>
    <w:rsid w:val="00B81283"/>
    <w:rsid w:val="00BB1BB6"/>
    <w:rsid w:val="00BB30F2"/>
    <w:rsid w:val="00BE09B5"/>
    <w:rsid w:val="00BE2AF0"/>
    <w:rsid w:val="00BF4A04"/>
    <w:rsid w:val="00C12222"/>
    <w:rsid w:val="00C24E30"/>
    <w:rsid w:val="00C503D3"/>
    <w:rsid w:val="00C70B00"/>
    <w:rsid w:val="00C743FD"/>
    <w:rsid w:val="00D17D69"/>
    <w:rsid w:val="00D21E18"/>
    <w:rsid w:val="00D37CC6"/>
    <w:rsid w:val="00DE7666"/>
    <w:rsid w:val="00E156D5"/>
    <w:rsid w:val="00ED3E86"/>
    <w:rsid w:val="00F22CD3"/>
    <w:rsid w:val="00F40D48"/>
    <w:rsid w:val="00F51A35"/>
    <w:rsid w:val="00F635AB"/>
    <w:rsid w:val="00F85BC2"/>
    <w:rsid w:val="00F914D9"/>
    <w:rsid w:val="00FA0EB4"/>
    <w:rsid w:val="00FA4AE2"/>
    <w:rsid w:val="00FE0A83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E2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E2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Dedić</dc:creator>
  <cp:lastModifiedBy>Vesna Erceg</cp:lastModifiedBy>
  <cp:revision>33</cp:revision>
  <cp:lastPrinted>2022-10-17T11:20:00Z</cp:lastPrinted>
  <dcterms:created xsi:type="dcterms:W3CDTF">2022-10-11T08:18:00Z</dcterms:created>
  <dcterms:modified xsi:type="dcterms:W3CDTF">2022-11-29T09:28:00Z</dcterms:modified>
</cp:coreProperties>
</file>